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30"/>
        <w:gridCol w:w="4435"/>
        <w:gridCol w:w="1980"/>
        <w:gridCol w:w="1705"/>
      </w:tblGrid>
      <w:tr w:rsidR="00FE2D6D" w:rsidRPr="00FE2D6D" w14:paraId="39FEE3DD" w14:textId="77777777" w:rsidTr="00FE2D6D">
        <w:tc>
          <w:tcPr>
            <w:tcW w:w="1230" w:type="dxa"/>
            <w:vAlign w:val="center"/>
          </w:tcPr>
          <w:p w14:paraId="37BB1F70" w14:textId="77777777" w:rsidR="00FE2D6D" w:rsidRPr="00FE2D6D" w:rsidRDefault="00FE2D6D" w:rsidP="00FE2D6D">
            <w:pPr>
              <w:jc w:val="center"/>
              <w:rPr>
                <w:rFonts w:ascii="Arial" w:hAnsi="Arial" w:cs="Arial"/>
                <w:b/>
                <w:bCs/>
                <w:sz w:val="24"/>
                <w:szCs w:val="24"/>
              </w:rPr>
            </w:pPr>
            <w:r w:rsidRPr="00FE2D6D">
              <w:rPr>
                <w:rFonts w:ascii="Arial" w:hAnsi="Arial" w:cs="Arial"/>
                <w:b/>
                <w:bCs/>
                <w:sz w:val="24"/>
                <w:szCs w:val="24"/>
              </w:rPr>
              <w:t>Type</w:t>
            </w:r>
          </w:p>
        </w:tc>
        <w:tc>
          <w:tcPr>
            <w:tcW w:w="4435" w:type="dxa"/>
          </w:tcPr>
          <w:p w14:paraId="20B1DB6A" w14:textId="77777777" w:rsidR="00FE2D6D" w:rsidRPr="00FE2D6D" w:rsidRDefault="00FE2D6D" w:rsidP="00FE2D6D">
            <w:pPr>
              <w:jc w:val="center"/>
              <w:rPr>
                <w:rFonts w:ascii="Arial" w:hAnsi="Arial" w:cs="Arial"/>
                <w:b/>
                <w:bCs/>
                <w:sz w:val="24"/>
                <w:szCs w:val="24"/>
              </w:rPr>
            </w:pPr>
            <w:r w:rsidRPr="00FE2D6D">
              <w:rPr>
                <w:rFonts w:ascii="Arial" w:hAnsi="Arial" w:cs="Arial"/>
                <w:b/>
                <w:bCs/>
                <w:sz w:val="24"/>
                <w:szCs w:val="24"/>
              </w:rPr>
              <w:t>Legal Language</w:t>
            </w:r>
          </w:p>
        </w:tc>
        <w:tc>
          <w:tcPr>
            <w:tcW w:w="1980" w:type="dxa"/>
          </w:tcPr>
          <w:p w14:paraId="623B2F2C" w14:textId="77777777" w:rsidR="00FE2D6D" w:rsidRPr="00FE2D6D" w:rsidRDefault="00FE2D6D" w:rsidP="00FE2D6D">
            <w:pPr>
              <w:jc w:val="center"/>
              <w:rPr>
                <w:rFonts w:ascii="Arial" w:hAnsi="Arial" w:cs="Arial"/>
                <w:b/>
                <w:bCs/>
                <w:sz w:val="24"/>
                <w:szCs w:val="24"/>
              </w:rPr>
            </w:pPr>
            <w:r w:rsidRPr="00FE2D6D">
              <w:rPr>
                <w:rFonts w:ascii="Arial" w:hAnsi="Arial" w:cs="Arial"/>
                <w:b/>
                <w:bCs/>
                <w:sz w:val="24"/>
                <w:szCs w:val="24"/>
              </w:rPr>
              <w:t>Reference</w:t>
            </w:r>
          </w:p>
        </w:tc>
        <w:tc>
          <w:tcPr>
            <w:tcW w:w="1705" w:type="dxa"/>
          </w:tcPr>
          <w:p w14:paraId="138D97A2" w14:textId="1E8A418A" w:rsidR="00FE2D6D" w:rsidRPr="00FE2D6D" w:rsidRDefault="00FE2D6D" w:rsidP="00FE2D6D">
            <w:pPr>
              <w:jc w:val="center"/>
              <w:rPr>
                <w:rFonts w:ascii="Arial" w:hAnsi="Arial" w:cs="Arial"/>
                <w:b/>
                <w:bCs/>
                <w:sz w:val="24"/>
                <w:szCs w:val="24"/>
              </w:rPr>
            </w:pPr>
            <w:r w:rsidRPr="00FE2D6D">
              <w:rPr>
                <w:rFonts w:ascii="Arial" w:hAnsi="Arial" w:cs="Arial"/>
                <w:b/>
                <w:bCs/>
                <w:sz w:val="24"/>
                <w:szCs w:val="24"/>
              </w:rPr>
              <w:t>FY</w:t>
            </w:r>
            <w:r w:rsidR="005A3A0E">
              <w:rPr>
                <w:rFonts w:ascii="Arial" w:hAnsi="Arial" w:cs="Arial"/>
                <w:b/>
                <w:bCs/>
                <w:sz w:val="24"/>
                <w:szCs w:val="24"/>
              </w:rPr>
              <w:t xml:space="preserve"> 2</w:t>
            </w:r>
            <w:r w:rsidR="005776C8">
              <w:rPr>
                <w:rFonts w:ascii="Arial" w:hAnsi="Arial" w:cs="Arial"/>
                <w:b/>
                <w:bCs/>
                <w:sz w:val="24"/>
                <w:szCs w:val="24"/>
              </w:rPr>
              <w:t>5</w:t>
            </w:r>
            <w:r w:rsidR="005A3A0E">
              <w:rPr>
                <w:rFonts w:ascii="Arial" w:hAnsi="Arial" w:cs="Arial"/>
                <w:b/>
                <w:bCs/>
                <w:sz w:val="24"/>
                <w:szCs w:val="24"/>
              </w:rPr>
              <w:t>-2</w:t>
            </w:r>
            <w:r w:rsidR="005776C8">
              <w:rPr>
                <w:rFonts w:ascii="Arial" w:hAnsi="Arial" w:cs="Arial"/>
                <w:b/>
                <w:bCs/>
                <w:sz w:val="24"/>
                <w:szCs w:val="24"/>
              </w:rPr>
              <w:t>6</w:t>
            </w:r>
            <w:r w:rsidR="005A3A0E">
              <w:rPr>
                <w:rFonts w:ascii="Arial" w:hAnsi="Arial" w:cs="Arial"/>
                <w:b/>
                <w:bCs/>
                <w:sz w:val="24"/>
                <w:szCs w:val="24"/>
              </w:rPr>
              <w:t xml:space="preserve"> </w:t>
            </w:r>
            <w:r w:rsidRPr="00FE2D6D">
              <w:rPr>
                <w:rFonts w:ascii="Arial" w:hAnsi="Arial" w:cs="Arial"/>
                <w:b/>
                <w:bCs/>
                <w:sz w:val="24"/>
                <w:szCs w:val="24"/>
              </w:rPr>
              <w:t>Target</w:t>
            </w:r>
          </w:p>
        </w:tc>
      </w:tr>
      <w:tr w:rsidR="00FE2D6D" w:rsidRPr="00FE2D6D" w14:paraId="66FA4FEA" w14:textId="77777777" w:rsidTr="00FE2D6D">
        <w:tc>
          <w:tcPr>
            <w:tcW w:w="1230" w:type="dxa"/>
            <w:vMerge w:val="restart"/>
            <w:vAlign w:val="center"/>
          </w:tcPr>
          <w:p w14:paraId="0278701A" w14:textId="77777777" w:rsidR="00FE2D6D" w:rsidRPr="00FE2D6D" w:rsidRDefault="00FE2D6D" w:rsidP="00FE2D6D">
            <w:pPr>
              <w:jc w:val="center"/>
              <w:rPr>
                <w:rFonts w:ascii="Arial" w:hAnsi="Arial" w:cs="Arial"/>
                <w:sz w:val="24"/>
                <w:szCs w:val="24"/>
              </w:rPr>
            </w:pPr>
            <w:r>
              <w:rPr>
                <w:rFonts w:ascii="Arial" w:hAnsi="Arial" w:cs="Arial"/>
                <w:sz w:val="24"/>
                <w:szCs w:val="24"/>
              </w:rPr>
              <w:t>Budget Public Hearing</w:t>
            </w:r>
          </w:p>
        </w:tc>
        <w:tc>
          <w:tcPr>
            <w:tcW w:w="4435" w:type="dxa"/>
          </w:tcPr>
          <w:p w14:paraId="61714E9D" w14:textId="16454511" w:rsidR="00FE2D6D" w:rsidRPr="005776C8" w:rsidRDefault="00A601CD">
            <w:pPr>
              <w:rPr>
                <w:rFonts w:ascii="Arial" w:hAnsi="Arial" w:cs="Arial"/>
                <w:i/>
                <w:iCs/>
                <w:sz w:val="24"/>
                <w:szCs w:val="24"/>
                <w:highlight w:val="yellow"/>
              </w:rPr>
            </w:pPr>
            <w:r w:rsidRPr="005776C8">
              <w:rPr>
                <w:rFonts w:ascii="Arial" w:hAnsi="Arial" w:cs="Arial"/>
                <w:i/>
                <w:iCs/>
                <w:sz w:val="24"/>
                <w:szCs w:val="24"/>
                <w:highlight w:val="yellow"/>
              </w:rPr>
              <w:t>Notice shall be published n</w:t>
            </w:r>
            <w:r w:rsidR="00FE2D6D" w:rsidRPr="005776C8">
              <w:rPr>
                <w:rFonts w:ascii="Arial" w:hAnsi="Arial" w:cs="Arial"/>
                <w:i/>
                <w:iCs/>
                <w:sz w:val="24"/>
                <w:szCs w:val="24"/>
                <w:highlight w:val="yellow"/>
              </w:rPr>
              <w:t>ot earlier than the 30</w:t>
            </w:r>
            <w:r w:rsidR="00FE2D6D" w:rsidRPr="005776C8">
              <w:rPr>
                <w:rFonts w:ascii="Arial" w:hAnsi="Arial" w:cs="Arial"/>
                <w:i/>
                <w:iCs/>
                <w:sz w:val="24"/>
                <w:szCs w:val="24"/>
                <w:highlight w:val="yellow"/>
                <w:vertAlign w:val="superscript"/>
              </w:rPr>
              <w:t>th</w:t>
            </w:r>
            <w:r w:rsidR="00FE2D6D" w:rsidRPr="005776C8">
              <w:rPr>
                <w:rFonts w:ascii="Arial" w:hAnsi="Arial" w:cs="Arial"/>
                <w:i/>
                <w:iCs/>
                <w:sz w:val="24"/>
                <w:szCs w:val="24"/>
                <w:highlight w:val="yellow"/>
              </w:rPr>
              <w:t xml:space="preserve"> day or less than the 10</w:t>
            </w:r>
            <w:r w:rsidR="00FE2D6D" w:rsidRPr="005776C8">
              <w:rPr>
                <w:rFonts w:ascii="Arial" w:hAnsi="Arial" w:cs="Arial"/>
                <w:i/>
                <w:iCs/>
                <w:sz w:val="24"/>
                <w:szCs w:val="24"/>
                <w:highlight w:val="yellow"/>
                <w:vertAlign w:val="superscript"/>
              </w:rPr>
              <w:t>th</w:t>
            </w:r>
            <w:r w:rsidR="00FE2D6D" w:rsidRPr="005776C8">
              <w:rPr>
                <w:rFonts w:ascii="Arial" w:hAnsi="Arial" w:cs="Arial"/>
                <w:i/>
                <w:iCs/>
                <w:sz w:val="24"/>
                <w:szCs w:val="24"/>
                <w:highlight w:val="yellow"/>
              </w:rPr>
              <w:t xml:space="preserve"> day before the hearing</w:t>
            </w:r>
          </w:p>
        </w:tc>
        <w:tc>
          <w:tcPr>
            <w:tcW w:w="1980" w:type="dxa"/>
            <w:vAlign w:val="center"/>
          </w:tcPr>
          <w:p w14:paraId="52E1CD94" w14:textId="77777777" w:rsidR="00FE2D6D" w:rsidRPr="005776C8" w:rsidRDefault="00FE2D6D" w:rsidP="00FE2D6D">
            <w:pPr>
              <w:rPr>
                <w:rFonts w:ascii="Arial" w:hAnsi="Arial" w:cs="Arial"/>
                <w:i/>
                <w:iCs/>
                <w:sz w:val="24"/>
                <w:szCs w:val="24"/>
                <w:highlight w:val="yellow"/>
              </w:rPr>
            </w:pPr>
            <w:r w:rsidRPr="005776C8">
              <w:rPr>
                <w:rFonts w:ascii="Arial" w:hAnsi="Arial" w:cs="Arial"/>
                <w:i/>
                <w:iCs/>
                <w:sz w:val="24"/>
                <w:szCs w:val="24"/>
                <w:highlight w:val="yellow"/>
              </w:rPr>
              <w:t>Charter 4.05</w:t>
            </w:r>
          </w:p>
        </w:tc>
        <w:tc>
          <w:tcPr>
            <w:tcW w:w="1705" w:type="dxa"/>
            <w:vAlign w:val="center"/>
          </w:tcPr>
          <w:p w14:paraId="3B9890DD" w14:textId="18B2711B" w:rsidR="00FE2D6D" w:rsidRPr="005776C8" w:rsidRDefault="005776C8" w:rsidP="00FE2D6D">
            <w:pPr>
              <w:rPr>
                <w:rFonts w:ascii="Arial" w:hAnsi="Arial" w:cs="Arial"/>
                <w:i/>
                <w:iCs/>
                <w:sz w:val="24"/>
                <w:szCs w:val="24"/>
                <w:highlight w:val="yellow"/>
              </w:rPr>
            </w:pPr>
            <w:r>
              <w:rPr>
                <w:rFonts w:ascii="Arial" w:hAnsi="Arial" w:cs="Arial"/>
                <w:i/>
                <w:iCs/>
                <w:sz w:val="24"/>
                <w:szCs w:val="24"/>
                <w:highlight w:val="yellow"/>
              </w:rPr>
              <w:t>Sept 5, 2025</w:t>
            </w:r>
          </w:p>
        </w:tc>
      </w:tr>
      <w:tr w:rsidR="00FE2D6D" w:rsidRPr="00FE2D6D" w14:paraId="0F5368E7" w14:textId="77777777" w:rsidTr="00FE2D6D">
        <w:tc>
          <w:tcPr>
            <w:tcW w:w="1230" w:type="dxa"/>
            <w:vMerge/>
          </w:tcPr>
          <w:p w14:paraId="2BD8B7D9" w14:textId="77777777" w:rsidR="00FE2D6D" w:rsidRPr="00FE2D6D" w:rsidRDefault="00FE2D6D" w:rsidP="008827F0">
            <w:pPr>
              <w:rPr>
                <w:rFonts w:ascii="Arial" w:hAnsi="Arial" w:cs="Arial"/>
                <w:sz w:val="24"/>
                <w:szCs w:val="24"/>
              </w:rPr>
            </w:pPr>
          </w:p>
        </w:tc>
        <w:tc>
          <w:tcPr>
            <w:tcW w:w="4435" w:type="dxa"/>
          </w:tcPr>
          <w:p w14:paraId="3411D2A1" w14:textId="03C2EE09" w:rsidR="00FE2D6D" w:rsidRPr="00FE2D6D" w:rsidRDefault="00FE2D6D">
            <w:pPr>
              <w:rPr>
                <w:rFonts w:ascii="Arial" w:hAnsi="Arial" w:cs="Arial"/>
                <w:sz w:val="24"/>
                <w:szCs w:val="24"/>
              </w:rPr>
            </w:pPr>
            <w:r w:rsidRPr="00FE2D6D">
              <w:rPr>
                <w:rFonts w:ascii="Arial" w:hAnsi="Arial" w:cs="Arial"/>
                <w:sz w:val="24"/>
                <w:szCs w:val="24"/>
              </w:rPr>
              <w:t>Hearing shall occur after the 15</w:t>
            </w:r>
            <w:r w:rsidRPr="00FE2D6D">
              <w:rPr>
                <w:rFonts w:ascii="Arial" w:hAnsi="Arial" w:cs="Arial"/>
                <w:sz w:val="24"/>
                <w:szCs w:val="24"/>
                <w:vertAlign w:val="superscript"/>
              </w:rPr>
              <w:t>th</w:t>
            </w:r>
            <w:r w:rsidRPr="00FE2D6D">
              <w:rPr>
                <w:rFonts w:ascii="Arial" w:hAnsi="Arial" w:cs="Arial"/>
                <w:sz w:val="24"/>
                <w:szCs w:val="24"/>
              </w:rPr>
              <w:t xml:space="preserve"> day after the date the proposed budget is filed</w:t>
            </w:r>
            <w:r w:rsidR="00A601CD">
              <w:rPr>
                <w:rFonts w:ascii="Arial" w:hAnsi="Arial" w:cs="Arial"/>
                <w:sz w:val="24"/>
                <w:szCs w:val="24"/>
              </w:rPr>
              <w:t xml:space="preserve"> w/municipal clerk but before the date the governing body makes its tax levy</w:t>
            </w:r>
          </w:p>
        </w:tc>
        <w:tc>
          <w:tcPr>
            <w:tcW w:w="1980" w:type="dxa"/>
            <w:vAlign w:val="center"/>
          </w:tcPr>
          <w:p w14:paraId="2ACA3951" w14:textId="77777777" w:rsidR="00FE2D6D" w:rsidRPr="00FE2D6D" w:rsidRDefault="00FE2D6D" w:rsidP="00FE2D6D">
            <w:pPr>
              <w:rPr>
                <w:rFonts w:ascii="Arial" w:hAnsi="Arial" w:cs="Arial"/>
                <w:sz w:val="24"/>
                <w:szCs w:val="24"/>
              </w:rPr>
            </w:pPr>
            <w:r w:rsidRPr="00FE2D6D">
              <w:rPr>
                <w:rFonts w:ascii="Arial" w:hAnsi="Arial" w:cs="Arial"/>
                <w:sz w:val="24"/>
                <w:szCs w:val="24"/>
              </w:rPr>
              <w:t>LGC 102.006</w:t>
            </w:r>
          </w:p>
        </w:tc>
        <w:tc>
          <w:tcPr>
            <w:tcW w:w="1705" w:type="dxa"/>
            <w:vAlign w:val="center"/>
          </w:tcPr>
          <w:p w14:paraId="2B058F33" w14:textId="1FBF9D50" w:rsidR="00FE2D6D" w:rsidRPr="00FE2D6D" w:rsidRDefault="00FE2D6D" w:rsidP="00FE2D6D">
            <w:pPr>
              <w:rPr>
                <w:rFonts w:ascii="Arial" w:hAnsi="Arial" w:cs="Arial"/>
                <w:sz w:val="24"/>
                <w:szCs w:val="24"/>
              </w:rPr>
            </w:pPr>
            <w:r>
              <w:rPr>
                <w:rFonts w:ascii="Arial" w:hAnsi="Arial" w:cs="Arial"/>
                <w:sz w:val="24"/>
                <w:szCs w:val="24"/>
              </w:rPr>
              <w:t>Aug 1</w:t>
            </w:r>
            <w:r w:rsidR="005776C8">
              <w:rPr>
                <w:rFonts w:ascii="Arial" w:hAnsi="Arial" w:cs="Arial"/>
                <w:sz w:val="24"/>
                <w:szCs w:val="24"/>
              </w:rPr>
              <w:t>8</w:t>
            </w:r>
            <w:r>
              <w:rPr>
                <w:rFonts w:ascii="Arial" w:hAnsi="Arial" w:cs="Arial"/>
                <w:sz w:val="24"/>
                <w:szCs w:val="24"/>
              </w:rPr>
              <w:t>, 202</w:t>
            </w:r>
            <w:r w:rsidR="005776C8">
              <w:rPr>
                <w:rFonts w:ascii="Arial" w:hAnsi="Arial" w:cs="Arial"/>
                <w:sz w:val="24"/>
                <w:szCs w:val="24"/>
              </w:rPr>
              <w:t>5</w:t>
            </w:r>
            <w:r w:rsidR="00A601CD">
              <w:rPr>
                <w:rFonts w:ascii="Arial" w:hAnsi="Arial" w:cs="Arial"/>
                <w:sz w:val="24"/>
                <w:szCs w:val="24"/>
              </w:rPr>
              <w:t xml:space="preserve"> (earliest possible)</w:t>
            </w:r>
          </w:p>
        </w:tc>
      </w:tr>
      <w:tr w:rsidR="00FE2D6D" w:rsidRPr="00FE2D6D" w14:paraId="4B9D689A" w14:textId="77777777" w:rsidTr="00FE2D6D">
        <w:tc>
          <w:tcPr>
            <w:tcW w:w="1230" w:type="dxa"/>
            <w:vMerge/>
          </w:tcPr>
          <w:p w14:paraId="0DEC2370" w14:textId="77777777" w:rsidR="00FE2D6D" w:rsidRPr="00FE2D6D" w:rsidRDefault="00FE2D6D">
            <w:pPr>
              <w:rPr>
                <w:rFonts w:ascii="Arial" w:hAnsi="Arial" w:cs="Arial"/>
                <w:sz w:val="24"/>
                <w:szCs w:val="24"/>
              </w:rPr>
            </w:pPr>
          </w:p>
        </w:tc>
        <w:tc>
          <w:tcPr>
            <w:tcW w:w="4435" w:type="dxa"/>
          </w:tcPr>
          <w:p w14:paraId="37183809" w14:textId="77777777" w:rsidR="00FE2D6D" w:rsidRPr="00FE2D6D" w:rsidRDefault="00FE2D6D">
            <w:pPr>
              <w:rPr>
                <w:rFonts w:ascii="Arial" w:hAnsi="Arial" w:cs="Arial"/>
                <w:sz w:val="24"/>
                <w:szCs w:val="24"/>
              </w:rPr>
            </w:pPr>
            <w:r w:rsidRPr="00FE2D6D">
              <w:rPr>
                <w:rFonts w:ascii="Arial" w:hAnsi="Arial" w:cs="Arial"/>
                <w:sz w:val="24"/>
                <w:szCs w:val="24"/>
              </w:rPr>
              <w:t>Shall be published earlier than the 30</w:t>
            </w:r>
            <w:r w:rsidRPr="00FE2D6D">
              <w:rPr>
                <w:rFonts w:ascii="Arial" w:hAnsi="Arial" w:cs="Arial"/>
                <w:sz w:val="24"/>
                <w:szCs w:val="24"/>
                <w:vertAlign w:val="superscript"/>
              </w:rPr>
              <w:t>th</w:t>
            </w:r>
            <w:r w:rsidRPr="00FE2D6D">
              <w:rPr>
                <w:rFonts w:ascii="Arial" w:hAnsi="Arial" w:cs="Arial"/>
                <w:sz w:val="24"/>
                <w:szCs w:val="24"/>
              </w:rPr>
              <w:t xml:space="preserve"> day or later than the 10</w:t>
            </w:r>
            <w:r w:rsidRPr="00FE2D6D">
              <w:rPr>
                <w:rFonts w:ascii="Arial" w:hAnsi="Arial" w:cs="Arial"/>
                <w:sz w:val="24"/>
                <w:szCs w:val="24"/>
                <w:vertAlign w:val="superscript"/>
              </w:rPr>
              <w:t>th</w:t>
            </w:r>
            <w:r w:rsidRPr="00FE2D6D">
              <w:rPr>
                <w:rFonts w:ascii="Arial" w:hAnsi="Arial" w:cs="Arial"/>
                <w:sz w:val="24"/>
                <w:szCs w:val="24"/>
              </w:rPr>
              <w:t xml:space="preserve"> day before the date of the hearing</w:t>
            </w:r>
          </w:p>
        </w:tc>
        <w:tc>
          <w:tcPr>
            <w:tcW w:w="1980" w:type="dxa"/>
            <w:vAlign w:val="center"/>
          </w:tcPr>
          <w:p w14:paraId="372A7B86" w14:textId="77777777" w:rsidR="00FE2D6D" w:rsidRPr="00FE2D6D" w:rsidRDefault="00FE2D6D" w:rsidP="00FE2D6D">
            <w:pPr>
              <w:rPr>
                <w:rFonts w:ascii="Arial" w:hAnsi="Arial" w:cs="Arial"/>
                <w:sz w:val="24"/>
                <w:szCs w:val="24"/>
              </w:rPr>
            </w:pPr>
            <w:r w:rsidRPr="00FE2D6D">
              <w:rPr>
                <w:rFonts w:ascii="Arial" w:hAnsi="Arial" w:cs="Arial"/>
                <w:sz w:val="24"/>
                <w:szCs w:val="24"/>
              </w:rPr>
              <w:t>LGC 102.0065</w:t>
            </w:r>
          </w:p>
        </w:tc>
        <w:tc>
          <w:tcPr>
            <w:tcW w:w="1705" w:type="dxa"/>
            <w:vAlign w:val="center"/>
          </w:tcPr>
          <w:p w14:paraId="73D19DBE" w14:textId="10263CB6" w:rsidR="00FE2D6D" w:rsidRPr="00FE2D6D" w:rsidRDefault="005776C8" w:rsidP="00FE2D6D">
            <w:pPr>
              <w:rPr>
                <w:rFonts w:ascii="Arial" w:hAnsi="Arial" w:cs="Arial"/>
                <w:sz w:val="24"/>
                <w:szCs w:val="24"/>
              </w:rPr>
            </w:pPr>
            <w:r>
              <w:rPr>
                <w:rFonts w:ascii="Arial" w:hAnsi="Arial" w:cs="Arial"/>
                <w:sz w:val="24"/>
                <w:szCs w:val="24"/>
              </w:rPr>
              <w:t>Sept 5, 2025</w:t>
            </w:r>
          </w:p>
        </w:tc>
      </w:tr>
      <w:tr w:rsidR="00FE2D6D" w:rsidRPr="00FE2D6D" w14:paraId="15427204" w14:textId="77777777" w:rsidTr="00FE2D6D">
        <w:tc>
          <w:tcPr>
            <w:tcW w:w="1230" w:type="dxa"/>
            <w:vMerge w:val="restart"/>
            <w:vAlign w:val="center"/>
          </w:tcPr>
          <w:p w14:paraId="70C2A90B" w14:textId="77777777" w:rsidR="00FE2D6D" w:rsidRPr="00FE2D6D" w:rsidRDefault="00FE2D6D" w:rsidP="00FE2D6D">
            <w:pPr>
              <w:jc w:val="center"/>
              <w:rPr>
                <w:rFonts w:ascii="Arial" w:hAnsi="Arial" w:cs="Arial"/>
                <w:sz w:val="24"/>
                <w:szCs w:val="24"/>
              </w:rPr>
            </w:pPr>
            <w:r>
              <w:rPr>
                <w:rFonts w:ascii="Arial" w:hAnsi="Arial" w:cs="Arial"/>
                <w:sz w:val="24"/>
                <w:szCs w:val="24"/>
              </w:rPr>
              <w:t>Tax Rate Public Hearing</w:t>
            </w:r>
          </w:p>
        </w:tc>
        <w:tc>
          <w:tcPr>
            <w:tcW w:w="4435" w:type="dxa"/>
          </w:tcPr>
          <w:p w14:paraId="76DC07AC" w14:textId="77777777" w:rsidR="00FE2D6D" w:rsidRPr="00FE2D6D" w:rsidRDefault="00FE2D6D">
            <w:pPr>
              <w:rPr>
                <w:rFonts w:ascii="Arial" w:hAnsi="Arial" w:cs="Arial"/>
                <w:sz w:val="24"/>
                <w:szCs w:val="24"/>
              </w:rPr>
            </w:pPr>
            <w:r w:rsidRPr="00FE2D6D">
              <w:rPr>
                <w:rFonts w:ascii="Arial" w:hAnsi="Arial" w:cs="Arial"/>
                <w:sz w:val="24"/>
                <w:szCs w:val="24"/>
              </w:rPr>
              <w:t>May not hold a hearing until the 5</w:t>
            </w:r>
            <w:r w:rsidRPr="00FE2D6D">
              <w:rPr>
                <w:rFonts w:ascii="Arial" w:hAnsi="Arial" w:cs="Arial"/>
                <w:sz w:val="24"/>
                <w:szCs w:val="24"/>
                <w:vertAlign w:val="superscript"/>
              </w:rPr>
              <w:t>th</w:t>
            </w:r>
            <w:r w:rsidRPr="00FE2D6D">
              <w:rPr>
                <w:rFonts w:ascii="Arial" w:hAnsi="Arial" w:cs="Arial"/>
                <w:sz w:val="24"/>
                <w:szCs w:val="24"/>
              </w:rPr>
              <w:t xml:space="preserve"> day after the chief appraiser has delivered notice</w:t>
            </w:r>
          </w:p>
        </w:tc>
        <w:tc>
          <w:tcPr>
            <w:tcW w:w="1980" w:type="dxa"/>
            <w:vAlign w:val="center"/>
          </w:tcPr>
          <w:p w14:paraId="721F5B46" w14:textId="77777777" w:rsidR="00FE2D6D" w:rsidRPr="00FE2D6D" w:rsidRDefault="00FE2D6D" w:rsidP="00FE2D6D">
            <w:pPr>
              <w:rPr>
                <w:rFonts w:ascii="Arial" w:hAnsi="Arial" w:cs="Arial"/>
                <w:sz w:val="24"/>
                <w:szCs w:val="24"/>
              </w:rPr>
            </w:pPr>
            <w:r w:rsidRPr="00FE2D6D">
              <w:rPr>
                <w:rFonts w:ascii="Arial" w:hAnsi="Arial" w:cs="Arial"/>
                <w:sz w:val="24"/>
                <w:szCs w:val="24"/>
              </w:rPr>
              <w:t>TTC 26.05 (d-1)</w:t>
            </w:r>
          </w:p>
        </w:tc>
        <w:tc>
          <w:tcPr>
            <w:tcW w:w="1705" w:type="dxa"/>
            <w:vAlign w:val="center"/>
          </w:tcPr>
          <w:p w14:paraId="37FD8E22" w14:textId="1E4AECE6" w:rsidR="00FE2D6D" w:rsidRPr="00FE2D6D" w:rsidRDefault="00FE2D6D" w:rsidP="00FE2D6D">
            <w:pPr>
              <w:rPr>
                <w:rFonts w:ascii="Arial" w:hAnsi="Arial" w:cs="Arial"/>
                <w:sz w:val="24"/>
                <w:szCs w:val="24"/>
              </w:rPr>
            </w:pPr>
            <w:r>
              <w:rPr>
                <w:rFonts w:ascii="Arial" w:hAnsi="Arial" w:cs="Arial"/>
                <w:sz w:val="24"/>
                <w:szCs w:val="24"/>
              </w:rPr>
              <w:t>July 30, 202</w:t>
            </w:r>
            <w:r w:rsidR="005776C8">
              <w:rPr>
                <w:rFonts w:ascii="Arial" w:hAnsi="Arial" w:cs="Arial"/>
                <w:sz w:val="24"/>
                <w:szCs w:val="24"/>
              </w:rPr>
              <w:t>5</w:t>
            </w:r>
          </w:p>
        </w:tc>
      </w:tr>
      <w:tr w:rsidR="00FE2D6D" w:rsidRPr="00FE2D6D" w14:paraId="3408AA23" w14:textId="77777777" w:rsidTr="00FE2D6D">
        <w:tc>
          <w:tcPr>
            <w:tcW w:w="1230" w:type="dxa"/>
            <w:vMerge/>
          </w:tcPr>
          <w:p w14:paraId="311CB7C1" w14:textId="77777777" w:rsidR="00FE2D6D" w:rsidRPr="00FE2D6D" w:rsidRDefault="00FE2D6D" w:rsidP="008829DD">
            <w:pPr>
              <w:rPr>
                <w:rFonts w:ascii="Arial" w:hAnsi="Arial" w:cs="Arial"/>
                <w:sz w:val="24"/>
                <w:szCs w:val="24"/>
              </w:rPr>
            </w:pPr>
          </w:p>
        </w:tc>
        <w:tc>
          <w:tcPr>
            <w:tcW w:w="4435" w:type="dxa"/>
          </w:tcPr>
          <w:p w14:paraId="35C238B6" w14:textId="77777777" w:rsidR="00FE2D6D" w:rsidRPr="00FE2D6D" w:rsidRDefault="00FE2D6D">
            <w:pPr>
              <w:rPr>
                <w:rFonts w:ascii="Arial" w:hAnsi="Arial" w:cs="Arial"/>
                <w:sz w:val="24"/>
                <w:szCs w:val="24"/>
              </w:rPr>
            </w:pPr>
            <w:r w:rsidRPr="00FE2D6D">
              <w:rPr>
                <w:rFonts w:ascii="Arial" w:hAnsi="Arial" w:cs="Arial"/>
                <w:sz w:val="24"/>
                <w:szCs w:val="24"/>
              </w:rPr>
              <w:t>May not be held before the 5</w:t>
            </w:r>
            <w:r w:rsidRPr="00FE2D6D">
              <w:rPr>
                <w:rFonts w:ascii="Arial" w:hAnsi="Arial" w:cs="Arial"/>
                <w:sz w:val="24"/>
                <w:szCs w:val="24"/>
                <w:vertAlign w:val="superscript"/>
              </w:rPr>
              <w:t>th</w:t>
            </w:r>
            <w:r w:rsidRPr="00FE2D6D">
              <w:rPr>
                <w:rFonts w:ascii="Arial" w:hAnsi="Arial" w:cs="Arial"/>
                <w:sz w:val="24"/>
                <w:szCs w:val="24"/>
              </w:rPr>
              <w:t xml:space="preserve"> day after the notice is given.  Held on a weekday that’s not a public holiday</w:t>
            </w:r>
          </w:p>
        </w:tc>
        <w:tc>
          <w:tcPr>
            <w:tcW w:w="1980" w:type="dxa"/>
            <w:vAlign w:val="center"/>
          </w:tcPr>
          <w:p w14:paraId="77067089" w14:textId="77777777" w:rsidR="00FE2D6D" w:rsidRPr="00FE2D6D" w:rsidRDefault="00FE2D6D" w:rsidP="00FE2D6D">
            <w:pPr>
              <w:rPr>
                <w:rFonts w:ascii="Arial" w:hAnsi="Arial" w:cs="Arial"/>
                <w:sz w:val="24"/>
                <w:szCs w:val="24"/>
              </w:rPr>
            </w:pPr>
            <w:r w:rsidRPr="00FE2D6D">
              <w:rPr>
                <w:rFonts w:ascii="Arial" w:hAnsi="Arial" w:cs="Arial"/>
                <w:sz w:val="24"/>
                <w:szCs w:val="24"/>
              </w:rPr>
              <w:t>TTC 26.06 (a)</w:t>
            </w:r>
          </w:p>
        </w:tc>
        <w:tc>
          <w:tcPr>
            <w:tcW w:w="1705" w:type="dxa"/>
            <w:vAlign w:val="center"/>
          </w:tcPr>
          <w:p w14:paraId="4D18307B" w14:textId="74D0EA54" w:rsidR="00FE2D6D" w:rsidRPr="00FE2D6D" w:rsidRDefault="005776C8" w:rsidP="00FE2D6D">
            <w:pPr>
              <w:rPr>
                <w:rFonts w:ascii="Arial" w:hAnsi="Arial" w:cs="Arial"/>
                <w:sz w:val="24"/>
                <w:szCs w:val="24"/>
              </w:rPr>
            </w:pPr>
            <w:r>
              <w:rPr>
                <w:rFonts w:ascii="Arial" w:hAnsi="Arial" w:cs="Arial"/>
                <w:sz w:val="24"/>
                <w:szCs w:val="24"/>
              </w:rPr>
              <w:t>Sept 10, 2025 (earliest date)</w:t>
            </w:r>
          </w:p>
        </w:tc>
      </w:tr>
      <w:tr w:rsidR="00FE2D6D" w:rsidRPr="00FE2D6D" w14:paraId="15530307" w14:textId="77777777" w:rsidTr="00FE2D6D">
        <w:tc>
          <w:tcPr>
            <w:tcW w:w="1230" w:type="dxa"/>
            <w:vMerge/>
          </w:tcPr>
          <w:p w14:paraId="4B73D72F" w14:textId="77777777" w:rsidR="00FE2D6D" w:rsidRPr="00FE2D6D" w:rsidRDefault="00FE2D6D" w:rsidP="008829DD">
            <w:pPr>
              <w:rPr>
                <w:rFonts w:ascii="Arial" w:hAnsi="Arial" w:cs="Arial"/>
                <w:sz w:val="24"/>
                <w:szCs w:val="24"/>
              </w:rPr>
            </w:pPr>
          </w:p>
        </w:tc>
        <w:tc>
          <w:tcPr>
            <w:tcW w:w="4435" w:type="dxa"/>
          </w:tcPr>
          <w:p w14:paraId="3612F114" w14:textId="77777777" w:rsidR="00FE2D6D" w:rsidRPr="00FE2D6D" w:rsidRDefault="00FE2D6D">
            <w:pPr>
              <w:rPr>
                <w:rFonts w:ascii="Arial" w:hAnsi="Arial" w:cs="Arial"/>
                <w:sz w:val="24"/>
                <w:szCs w:val="24"/>
              </w:rPr>
            </w:pPr>
            <w:r w:rsidRPr="00FE2D6D">
              <w:rPr>
                <w:rFonts w:ascii="Arial" w:hAnsi="Arial" w:cs="Arial"/>
                <w:sz w:val="24"/>
                <w:szCs w:val="24"/>
              </w:rPr>
              <w:t>May not be smaller than one-quarter page of a standard size newspaper, headline must be in 24-point or larger type</w:t>
            </w:r>
          </w:p>
        </w:tc>
        <w:tc>
          <w:tcPr>
            <w:tcW w:w="1980" w:type="dxa"/>
            <w:vAlign w:val="center"/>
          </w:tcPr>
          <w:p w14:paraId="0FB75F4A" w14:textId="77777777" w:rsidR="00FE2D6D" w:rsidRPr="00FE2D6D" w:rsidRDefault="00FE2D6D" w:rsidP="00FE2D6D">
            <w:pPr>
              <w:rPr>
                <w:rFonts w:ascii="Arial" w:hAnsi="Arial" w:cs="Arial"/>
                <w:sz w:val="24"/>
                <w:szCs w:val="24"/>
              </w:rPr>
            </w:pPr>
            <w:r w:rsidRPr="00FE2D6D">
              <w:rPr>
                <w:rFonts w:ascii="Arial" w:hAnsi="Arial" w:cs="Arial"/>
                <w:sz w:val="24"/>
                <w:szCs w:val="24"/>
              </w:rPr>
              <w:t>TTC 26.06(b)</w:t>
            </w:r>
          </w:p>
        </w:tc>
        <w:tc>
          <w:tcPr>
            <w:tcW w:w="1705" w:type="dxa"/>
            <w:vAlign w:val="center"/>
          </w:tcPr>
          <w:p w14:paraId="08CF5741" w14:textId="77777777" w:rsidR="00FE2D6D" w:rsidRPr="00FE2D6D" w:rsidRDefault="00FE2D6D" w:rsidP="00FE2D6D">
            <w:pPr>
              <w:rPr>
                <w:rFonts w:ascii="Arial" w:hAnsi="Arial" w:cs="Arial"/>
                <w:sz w:val="24"/>
                <w:szCs w:val="24"/>
              </w:rPr>
            </w:pPr>
            <w:r>
              <w:rPr>
                <w:rFonts w:ascii="Arial" w:hAnsi="Arial" w:cs="Arial"/>
                <w:sz w:val="24"/>
                <w:szCs w:val="24"/>
              </w:rPr>
              <w:t>-</w:t>
            </w:r>
          </w:p>
        </w:tc>
      </w:tr>
      <w:tr w:rsidR="00FE2D6D" w:rsidRPr="00FE2D6D" w14:paraId="29E613CE" w14:textId="77777777" w:rsidTr="00FE2D6D">
        <w:tc>
          <w:tcPr>
            <w:tcW w:w="1230" w:type="dxa"/>
            <w:vMerge/>
          </w:tcPr>
          <w:p w14:paraId="2CA7CFAD" w14:textId="77777777" w:rsidR="00FE2D6D" w:rsidRPr="00FE2D6D" w:rsidRDefault="00FE2D6D" w:rsidP="008829DD">
            <w:pPr>
              <w:rPr>
                <w:rFonts w:ascii="Arial" w:hAnsi="Arial" w:cs="Arial"/>
                <w:sz w:val="24"/>
                <w:szCs w:val="24"/>
              </w:rPr>
            </w:pPr>
          </w:p>
        </w:tc>
        <w:tc>
          <w:tcPr>
            <w:tcW w:w="4435" w:type="dxa"/>
          </w:tcPr>
          <w:p w14:paraId="3CD6F92A" w14:textId="77777777" w:rsidR="00FE2D6D" w:rsidRPr="00FE2D6D" w:rsidRDefault="00FE2D6D">
            <w:pPr>
              <w:rPr>
                <w:rFonts w:ascii="Arial" w:hAnsi="Arial" w:cs="Arial"/>
                <w:sz w:val="24"/>
                <w:szCs w:val="24"/>
              </w:rPr>
            </w:pPr>
            <w:r w:rsidRPr="00FE2D6D">
              <w:rPr>
                <w:rFonts w:ascii="Arial" w:eastAsia="Times New Roman" w:hAnsi="Arial" w:cs="Arial"/>
                <w:color w:val="000000"/>
                <w:sz w:val="24"/>
                <w:szCs w:val="24"/>
              </w:rPr>
              <w:t>shall post notice of the public hearing prominently on the home page of the Internet website of the taxing unit continuously for at least seven days immediately before the public hearing on the proposed tax rate increase and at least seven days immediately before the date of the vote proposing the increase in the tax rate.</w:t>
            </w:r>
          </w:p>
        </w:tc>
        <w:tc>
          <w:tcPr>
            <w:tcW w:w="1980" w:type="dxa"/>
            <w:vAlign w:val="center"/>
          </w:tcPr>
          <w:p w14:paraId="1E218784" w14:textId="77777777" w:rsidR="00FE2D6D" w:rsidRPr="00FE2D6D" w:rsidRDefault="00FE2D6D" w:rsidP="00FE2D6D">
            <w:pPr>
              <w:rPr>
                <w:rFonts w:ascii="Arial" w:hAnsi="Arial" w:cs="Arial"/>
                <w:sz w:val="24"/>
                <w:szCs w:val="24"/>
              </w:rPr>
            </w:pPr>
            <w:r w:rsidRPr="00FE2D6D">
              <w:rPr>
                <w:rFonts w:ascii="Arial" w:hAnsi="Arial" w:cs="Arial"/>
                <w:sz w:val="24"/>
                <w:szCs w:val="24"/>
              </w:rPr>
              <w:t>TTC 26.065(b)</w:t>
            </w:r>
          </w:p>
        </w:tc>
        <w:tc>
          <w:tcPr>
            <w:tcW w:w="1705" w:type="dxa"/>
            <w:vAlign w:val="center"/>
          </w:tcPr>
          <w:p w14:paraId="6E6B6A9E" w14:textId="0758E803" w:rsidR="00B551D8" w:rsidRPr="00FE2D6D" w:rsidRDefault="005776C8" w:rsidP="00FE2D6D">
            <w:pPr>
              <w:rPr>
                <w:rFonts w:ascii="Arial" w:hAnsi="Arial" w:cs="Arial"/>
                <w:sz w:val="24"/>
                <w:szCs w:val="24"/>
              </w:rPr>
            </w:pPr>
            <w:r>
              <w:rPr>
                <w:rFonts w:ascii="Arial" w:hAnsi="Arial" w:cs="Arial"/>
                <w:sz w:val="24"/>
                <w:szCs w:val="24"/>
              </w:rPr>
              <w:t>Sept 8, 2025</w:t>
            </w:r>
          </w:p>
        </w:tc>
      </w:tr>
      <w:tr w:rsidR="00FE2D6D" w:rsidRPr="00FE2D6D" w14:paraId="0F0CAF4F" w14:textId="77777777" w:rsidTr="00FE2D6D">
        <w:tc>
          <w:tcPr>
            <w:tcW w:w="1230" w:type="dxa"/>
            <w:vMerge/>
          </w:tcPr>
          <w:p w14:paraId="7A928898" w14:textId="77777777" w:rsidR="00FE2D6D" w:rsidRPr="00FE2D6D" w:rsidRDefault="00FE2D6D">
            <w:pPr>
              <w:rPr>
                <w:rFonts w:ascii="Arial" w:hAnsi="Arial" w:cs="Arial"/>
                <w:sz w:val="24"/>
                <w:szCs w:val="24"/>
              </w:rPr>
            </w:pPr>
          </w:p>
        </w:tc>
        <w:tc>
          <w:tcPr>
            <w:tcW w:w="4435" w:type="dxa"/>
          </w:tcPr>
          <w:p w14:paraId="628F295A" w14:textId="77777777" w:rsidR="00FE2D6D" w:rsidRPr="00FE2D6D" w:rsidRDefault="00FE2D6D" w:rsidP="0068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sz w:val="24"/>
                <w:szCs w:val="24"/>
              </w:rPr>
            </w:pPr>
            <w:r w:rsidRPr="00FE2D6D">
              <w:rPr>
                <w:rFonts w:ascii="Arial" w:eastAsia="Times New Roman" w:hAnsi="Arial" w:cs="Arial"/>
                <w:color w:val="000000"/>
                <w:sz w:val="24"/>
                <w:szCs w:val="24"/>
              </w:rPr>
              <w:t>If the taxing unit has free access to a television channel, the taxing unit shall request that the station carry a 60-second notice of the public hearing at least five times a day between the hours of 7 a.m. and 9 p.m. for at least seven days immediately before the public hearing on the proposed tax rate increase and at least seven days immediately before the date of the vote proposing the increase in the tax rate.</w:t>
            </w:r>
          </w:p>
          <w:p w14:paraId="29323E88" w14:textId="77777777" w:rsidR="00FE2D6D" w:rsidRPr="00FE2D6D" w:rsidRDefault="00FE2D6D">
            <w:pPr>
              <w:rPr>
                <w:rFonts w:ascii="Arial" w:eastAsia="Times New Roman" w:hAnsi="Arial" w:cs="Arial"/>
                <w:color w:val="000000"/>
                <w:sz w:val="24"/>
                <w:szCs w:val="24"/>
              </w:rPr>
            </w:pPr>
          </w:p>
        </w:tc>
        <w:tc>
          <w:tcPr>
            <w:tcW w:w="1980" w:type="dxa"/>
            <w:vAlign w:val="center"/>
          </w:tcPr>
          <w:p w14:paraId="0795C346" w14:textId="77777777" w:rsidR="00FE2D6D" w:rsidRPr="00FE2D6D" w:rsidRDefault="00FE2D6D" w:rsidP="00FE2D6D">
            <w:pPr>
              <w:rPr>
                <w:rFonts w:ascii="Arial" w:hAnsi="Arial" w:cs="Arial"/>
                <w:sz w:val="24"/>
                <w:szCs w:val="24"/>
              </w:rPr>
            </w:pPr>
            <w:r w:rsidRPr="00FE2D6D">
              <w:rPr>
                <w:rFonts w:ascii="Arial" w:hAnsi="Arial" w:cs="Arial"/>
                <w:sz w:val="24"/>
                <w:szCs w:val="24"/>
              </w:rPr>
              <w:t>TTC 26.065(c)</w:t>
            </w:r>
          </w:p>
        </w:tc>
        <w:tc>
          <w:tcPr>
            <w:tcW w:w="1705" w:type="dxa"/>
            <w:vAlign w:val="center"/>
          </w:tcPr>
          <w:p w14:paraId="6482F562" w14:textId="7030EDE0" w:rsidR="00FE2D6D" w:rsidRPr="00FE2D6D" w:rsidRDefault="005776C8" w:rsidP="001B0A97">
            <w:pPr>
              <w:rPr>
                <w:rFonts w:ascii="Arial" w:hAnsi="Arial" w:cs="Arial"/>
                <w:sz w:val="24"/>
                <w:szCs w:val="24"/>
              </w:rPr>
            </w:pPr>
            <w:r>
              <w:rPr>
                <w:rFonts w:ascii="Arial" w:hAnsi="Arial" w:cs="Arial"/>
                <w:sz w:val="24"/>
                <w:szCs w:val="24"/>
              </w:rPr>
              <w:t>Sept 8, 2025</w:t>
            </w:r>
          </w:p>
        </w:tc>
      </w:tr>
    </w:tbl>
    <w:p w14:paraId="74AE2317" w14:textId="321B00AC" w:rsidR="001B0A97" w:rsidRPr="005776C8" w:rsidRDefault="005776C8">
      <w:pPr>
        <w:rPr>
          <w:rFonts w:ascii="Arial" w:hAnsi="Arial" w:cs="Arial"/>
          <w:i/>
          <w:iCs/>
          <w:sz w:val="24"/>
          <w:szCs w:val="24"/>
        </w:rPr>
      </w:pPr>
      <w:r w:rsidRPr="005776C8">
        <w:rPr>
          <w:rFonts w:ascii="Arial" w:hAnsi="Arial" w:cs="Arial"/>
          <w:i/>
          <w:iCs/>
          <w:sz w:val="24"/>
          <w:szCs w:val="24"/>
        </w:rPr>
        <w:t xml:space="preserve">* Based on </w:t>
      </w:r>
      <w:r>
        <w:rPr>
          <w:rFonts w:ascii="Arial" w:hAnsi="Arial" w:cs="Arial"/>
          <w:i/>
          <w:iCs/>
          <w:sz w:val="24"/>
          <w:szCs w:val="24"/>
        </w:rPr>
        <w:t xml:space="preserve">budget and tax rate </w:t>
      </w:r>
      <w:r w:rsidRPr="005776C8">
        <w:rPr>
          <w:rFonts w:ascii="Arial" w:hAnsi="Arial" w:cs="Arial"/>
          <w:i/>
          <w:iCs/>
          <w:sz w:val="24"/>
          <w:szCs w:val="24"/>
        </w:rPr>
        <w:t>public hearing date of September 15, 2025</w:t>
      </w:r>
    </w:p>
    <w:sectPr w:rsidR="001B0A97" w:rsidRPr="0057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76"/>
    <w:rsid w:val="000D0676"/>
    <w:rsid w:val="00151FB7"/>
    <w:rsid w:val="001B0A97"/>
    <w:rsid w:val="003762E7"/>
    <w:rsid w:val="00417BA9"/>
    <w:rsid w:val="004470E7"/>
    <w:rsid w:val="005776C8"/>
    <w:rsid w:val="005A3A0E"/>
    <w:rsid w:val="00650560"/>
    <w:rsid w:val="0068094A"/>
    <w:rsid w:val="00795F22"/>
    <w:rsid w:val="0081206D"/>
    <w:rsid w:val="00967822"/>
    <w:rsid w:val="00A601CD"/>
    <w:rsid w:val="00B551D8"/>
    <w:rsid w:val="00C115E3"/>
    <w:rsid w:val="00DE32A8"/>
    <w:rsid w:val="00FE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5BA5"/>
  <w15:chartTrackingRefBased/>
  <w15:docId w15:val="{27C96873-C333-465A-A790-B0A5194D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094A"/>
    <w:rPr>
      <w:color w:val="0000FF"/>
      <w:u w:val="single"/>
    </w:rPr>
  </w:style>
  <w:style w:type="paragraph" w:styleId="ListParagraph">
    <w:name w:val="List Paragraph"/>
    <w:basedOn w:val="Normal"/>
    <w:uiPriority w:val="34"/>
    <w:qFormat/>
    <w:rsid w:val="00577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5" ma:contentTypeDescription="Create a new document." ma:contentTypeScope="" ma:versionID="b5fa590b7f45a361efbe31527972df3a">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b01e48d6b3b521a7505fc0082122531f"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426D8-9719-4218-83DA-4E3507AA3BB3}"/>
</file>

<file path=customXml/itemProps2.xml><?xml version="1.0" encoding="utf-8"?>
<ds:datastoreItem xmlns:ds="http://schemas.openxmlformats.org/officeDocument/2006/customXml" ds:itemID="{3B8B5182-3E19-49D8-AC5B-7EC6BBF5F2AD}"/>
</file>

<file path=customXml/itemProps3.xml><?xml version="1.0" encoding="utf-8"?>
<ds:datastoreItem xmlns:ds="http://schemas.openxmlformats.org/officeDocument/2006/customXml" ds:itemID="{C87A8405-1421-44BD-995B-260C4A21EA0A}"/>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Jakubik</dc:creator>
  <cp:keywords/>
  <dc:description/>
  <cp:lastModifiedBy>Meg Jakubik</cp:lastModifiedBy>
  <cp:revision>2</cp:revision>
  <cp:lastPrinted>2023-01-23T22:15:00Z</cp:lastPrinted>
  <dcterms:created xsi:type="dcterms:W3CDTF">2024-12-06T20:39:00Z</dcterms:created>
  <dcterms:modified xsi:type="dcterms:W3CDTF">2024-12-06T20:39:00Z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ies>
</file>